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5E086D">
      <w:pPr>
        <w:spacing w:line="560" w:lineRule="exact"/>
        <w:jc w:val="left"/>
        <w:rPr>
          <w:rFonts w:hint="eastAsia" w:ascii="黑体" w:hAnsi="黑体" w:eastAsia="黑体"/>
          <w:bCs/>
          <w:sz w:val="28"/>
          <w:szCs w:val="28"/>
        </w:rPr>
      </w:pPr>
      <w:r>
        <w:rPr>
          <w:rFonts w:hint="eastAsia" w:ascii="华文仿宋" w:hAnsi="华文仿宋" w:eastAsia="华文仿宋"/>
          <w:bCs/>
          <w:sz w:val="32"/>
          <w:szCs w:val="32"/>
        </w:rPr>
        <w:t>附件1</w:t>
      </w:r>
    </w:p>
    <w:p w14:paraId="291A924E">
      <w:pPr>
        <w:widowControl/>
        <w:jc w:val="center"/>
        <w:rPr>
          <w:rFonts w:ascii="Times New Roman" w:hAnsi="Times New Roman"/>
          <w:color w:val="000000"/>
          <w:sz w:val="44"/>
          <w:szCs w:val="22"/>
        </w:rPr>
      </w:pPr>
    </w:p>
    <w:p w14:paraId="3075F20C">
      <w:pPr>
        <w:widowControl/>
        <w:jc w:val="center"/>
        <w:rPr>
          <w:rFonts w:ascii="Times New Roman" w:hAnsi="Times New Roman" w:eastAsia="方正小标宋简体"/>
          <w:b w:val="0"/>
          <w:color w:val="000000"/>
          <w:sz w:val="44"/>
          <w:szCs w:val="22"/>
        </w:rPr>
      </w:pPr>
      <w:bookmarkStart w:id="0" w:name="_GoBack"/>
      <w:r>
        <w:rPr>
          <w:rFonts w:hint="eastAsia" w:ascii="Times New Roman" w:hAnsi="Times New Roman" w:eastAsia="方正小标宋简体"/>
          <w:b w:val="0"/>
          <w:color w:val="000000"/>
          <w:sz w:val="44"/>
          <w:szCs w:val="22"/>
        </w:rPr>
        <w:t>电石产品统计要求</w:t>
      </w:r>
      <w:bookmarkEnd w:id="0"/>
    </w:p>
    <w:p w14:paraId="37D395E5">
      <w:pPr>
        <w:spacing w:line="480" w:lineRule="exact"/>
        <w:rPr>
          <w:rFonts w:ascii="Times New Roman" w:hAnsi="Times New Roman" w:eastAsia="黑体"/>
          <w:b w:val="0"/>
          <w:sz w:val="30"/>
          <w:szCs w:val="30"/>
        </w:rPr>
      </w:pPr>
    </w:p>
    <w:p w14:paraId="2E5ADB9C">
      <w:pPr>
        <w:spacing w:line="480" w:lineRule="exact"/>
        <w:ind w:firstLine="600" w:firstLineChars="200"/>
        <w:rPr>
          <w:rFonts w:ascii="Times New Roman" w:hAnsi="Times New Roman" w:eastAsia="仿宋"/>
          <w:b w:val="0"/>
          <w:sz w:val="30"/>
          <w:szCs w:val="30"/>
        </w:rPr>
      </w:pPr>
      <w:r>
        <w:rPr>
          <w:rFonts w:hint="eastAsia" w:ascii="Times New Roman" w:hAnsi="Times New Roman" w:eastAsia="仿宋"/>
          <w:b w:val="0"/>
          <w:sz w:val="30"/>
          <w:szCs w:val="30"/>
        </w:rPr>
        <w:t>按照生产工艺类型分别统计生产企业报告期内吨电石产品（折标发气量300标立方米/吨电石）综合能源消耗量和电炉电耗（见表1）。统计范围和计算方法按照《电石、乙酸乙烯酯、聚乙烯醇、1,4丁二醇、双氰胺和单氰胺单位产品能源消耗限额》（GB21343）的规定进行。</w:t>
      </w:r>
    </w:p>
    <w:p w14:paraId="2832F91D">
      <w:pPr>
        <w:spacing w:line="480" w:lineRule="exact"/>
        <w:ind w:firstLine="600" w:firstLineChars="200"/>
        <w:jc w:val="center"/>
        <w:rPr>
          <w:rFonts w:ascii="Times New Roman" w:hAnsi="Times New Roman" w:eastAsia="仿宋"/>
          <w:b w:val="0"/>
          <w:sz w:val="30"/>
          <w:szCs w:val="30"/>
        </w:rPr>
      </w:pPr>
    </w:p>
    <w:p w14:paraId="74173CC6">
      <w:pPr>
        <w:spacing w:line="480" w:lineRule="exact"/>
        <w:ind w:firstLine="600" w:firstLineChars="200"/>
        <w:jc w:val="center"/>
        <w:rPr>
          <w:rFonts w:ascii="Times New Roman" w:hAnsi="Times New Roman" w:eastAsia="仿宋"/>
          <w:b w:val="0"/>
          <w:sz w:val="30"/>
          <w:szCs w:val="30"/>
        </w:rPr>
      </w:pPr>
    </w:p>
    <w:p w14:paraId="5C6BB2B9">
      <w:pPr>
        <w:spacing w:line="480" w:lineRule="exact"/>
        <w:ind w:firstLine="600" w:firstLineChars="200"/>
        <w:jc w:val="center"/>
        <w:rPr>
          <w:rFonts w:ascii="Times New Roman" w:hAnsi="Times New Roman" w:eastAsia="仿宋"/>
          <w:b w:val="0"/>
          <w:sz w:val="30"/>
          <w:szCs w:val="30"/>
        </w:rPr>
      </w:pPr>
    </w:p>
    <w:p w14:paraId="62CFC1EA">
      <w:pPr>
        <w:spacing w:line="480" w:lineRule="exact"/>
        <w:ind w:firstLine="600" w:firstLineChars="200"/>
        <w:jc w:val="center"/>
        <w:rPr>
          <w:rFonts w:ascii="Times New Roman" w:hAnsi="Times New Roman" w:eastAsia="仿宋"/>
          <w:b w:val="0"/>
          <w:sz w:val="30"/>
          <w:szCs w:val="30"/>
        </w:rPr>
      </w:pPr>
    </w:p>
    <w:p w14:paraId="0ED5B708">
      <w:pPr>
        <w:spacing w:line="480" w:lineRule="exact"/>
        <w:ind w:firstLine="600" w:firstLineChars="200"/>
        <w:jc w:val="center"/>
        <w:rPr>
          <w:rFonts w:ascii="Times New Roman" w:hAnsi="Times New Roman" w:eastAsia="仿宋"/>
          <w:b w:val="0"/>
          <w:sz w:val="30"/>
          <w:szCs w:val="30"/>
        </w:rPr>
      </w:pPr>
    </w:p>
    <w:p w14:paraId="6EA7B401">
      <w:pPr>
        <w:spacing w:line="480" w:lineRule="exact"/>
        <w:ind w:firstLine="600" w:firstLineChars="200"/>
        <w:jc w:val="center"/>
        <w:rPr>
          <w:rFonts w:ascii="Times New Roman" w:hAnsi="Times New Roman" w:eastAsia="仿宋"/>
          <w:b w:val="0"/>
          <w:sz w:val="30"/>
          <w:szCs w:val="30"/>
        </w:rPr>
      </w:pPr>
      <w:r>
        <w:rPr>
          <w:rFonts w:hint="eastAsia" w:ascii="Times New Roman" w:hAnsi="Times New Roman" w:eastAsia="仿宋"/>
          <w:b w:val="0"/>
          <w:sz w:val="30"/>
          <w:szCs w:val="30"/>
        </w:rPr>
        <w:t>表1 电石综合能源消耗量和电炉电耗统计表</w:t>
      </w:r>
    </w:p>
    <w:p w14:paraId="32B17D61">
      <w:pPr>
        <w:rPr>
          <w:rFonts w:ascii="Times New Roman" w:hAnsi="Times New Roman" w:eastAsia="仿宋"/>
          <w:b w:val="0"/>
          <w:sz w:val="24"/>
          <w:szCs w:val="24"/>
        </w:rPr>
      </w:pPr>
      <w:r>
        <w:rPr>
          <w:rFonts w:hint="eastAsia" w:ascii="Times New Roman" w:hAnsi="Times New Roman" w:eastAsia="仿宋"/>
          <w:b w:val="0"/>
          <w:sz w:val="24"/>
          <w:szCs w:val="24"/>
        </w:rPr>
        <w:t>单位：</w:t>
      </w:r>
      <w:r>
        <w:rPr>
          <w:rFonts w:hint="eastAsia" w:ascii="Times New Roman" w:hAnsi="Times New Roman" w:eastAsia="仿宋"/>
          <w:b w:val="0"/>
          <w:sz w:val="24"/>
          <w:szCs w:val="24"/>
          <w:u w:val="single"/>
        </w:rPr>
        <w:t xml:space="preserve">×××企业          </w:t>
      </w:r>
      <w:r>
        <w:rPr>
          <w:rFonts w:hint="eastAsia" w:ascii="Times New Roman" w:hAnsi="Times New Roman" w:eastAsia="仿宋"/>
          <w:b w:val="0"/>
          <w:sz w:val="24"/>
          <w:szCs w:val="24"/>
        </w:rPr>
        <w:t xml:space="preserve">         报告期：2024年1月1日—12月31日</w:t>
      </w:r>
    </w:p>
    <w:tbl>
      <w:tblPr>
        <w:tblStyle w:val="6"/>
        <w:tblW w:w="89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4"/>
        <w:gridCol w:w="2695"/>
        <w:gridCol w:w="2516"/>
        <w:gridCol w:w="1509"/>
      </w:tblGrid>
      <w:tr w14:paraId="2E1128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2264" w:type="dxa"/>
            <w:vAlign w:val="center"/>
          </w:tcPr>
          <w:p w14:paraId="5E23C52F">
            <w:pPr>
              <w:jc w:val="center"/>
              <w:rPr>
                <w:rFonts w:ascii="Times New Roman" w:hAnsi="Times New Roman" w:eastAsia="仿宋"/>
                <w:b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b w:val="0"/>
                <w:sz w:val="24"/>
                <w:szCs w:val="24"/>
              </w:rPr>
              <w:t>生产工艺</w:t>
            </w:r>
          </w:p>
        </w:tc>
        <w:tc>
          <w:tcPr>
            <w:tcW w:w="2695" w:type="dxa"/>
            <w:vAlign w:val="center"/>
          </w:tcPr>
          <w:p w14:paraId="1D5078D6">
            <w:pPr>
              <w:spacing w:line="240" w:lineRule="exact"/>
              <w:jc w:val="center"/>
              <w:rPr>
                <w:rFonts w:ascii="Times New Roman" w:hAnsi="Times New Roman" w:eastAsia="仿宋"/>
                <w:b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b w:val="0"/>
                <w:sz w:val="24"/>
                <w:szCs w:val="24"/>
              </w:rPr>
              <w:t>吨电石综合能耗</w:t>
            </w:r>
          </w:p>
          <w:p w14:paraId="33387EA3">
            <w:pPr>
              <w:spacing w:line="240" w:lineRule="exact"/>
              <w:jc w:val="center"/>
              <w:rPr>
                <w:rFonts w:ascii="Times New Roman" w:hAnsi="Times New Roman" w:eastAsia="仿宋"/>
                <w:b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b w:val="0"/>
                <w:sz w:val="24"/>
                <w:szCs w:val="24"/>
              </w:rPr>
              <w:t>（千克标准煤）</w:t>
            </w:r>
          </w:p>
        </w:tc>
        <w:tc>
          <w:tcPr>
            <w:tcW w:w="2516" w:type="dxa"/>
            <w:vAlign w:val="center"/>
          </w:tcPr>
          <w:p w14:paraId="195F0557">
            <w:pPr>
              <w:spacing w:line="240" w:lineRule="exact"/>
              <w:jc w:val="center"/>
              <w:rPr>
                <w:rFonts w:ascii="Times New Roman" w:hAnsi="Times New Roman" w:eastAsia="仿宋"/>
                <w:b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b w:val="0"/>
                <w:sz w:val="24"/>
                <w:szCs w:val="24"/>
              </w:rPr>
              <w:t>吨电石电耗</w:t>
            </w:r>
          </w:p>
          <w:p w14:paraId="6D5C9113">
            <w:pPr>
              <w:spacing w:line="240" w:lineRule="exact"/>
              <w:jc w:val="center"/>
              <w:rPr>
                <w:rFonts w:ascii="Times New Roman" w:hAnsi="Times New Roman" w:eastAsia="仿宋"/>
                <w:b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b w:val="0"/>
                <w:sz w:val="24"/>
                <w:szCs w:val="24"/>
              </w:rPr>
              <w:t>（千瓦时）</w:t>
            </w:r>
          </w:p>
        </w:tc>
        <w:tc>
          <w:tcPr>
            <w:tcW w:w="1509" w:type="dxa"/>
            <w:vAlign w:val="center"/>
          </w:tcPr>
          <w:p w14:paraId="13368821">
            <w:pPr>
              <w:jc w:val="center"/>
              <w:rPr>
                <w:rFonts w:ascii="Times New Roman" w:hAnsi="Times New Roman" w:eastAsia="仿宋"/>
                <w:b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b w:val="0"/>
                <w:sz w:val="24"/>
                <w:szCs w:val="24"/>
              </w:rPr>
              <w:t>备注</w:t>
            </w:r>
          </w:p>
        </w:tc>
      </w:tr>
      <w:tr w14:paraId="039D3A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2264" w:type="dxa"/>
            <w:vAlign w:val="center"/>
          </w:tcPr>
          <w:p w14:paraId="4F2B5A2E">
            <w:pPr>
              <w:jc w:val="center"/>
              <w:rPr>
                <w:rFonts w:hint="eastAsia" w:ascii="Times New Roman" w:hAnsi="Times New Roman" w:eastAsia="仿宋"/>
                <w:b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b w:val="0"/>
                <w:sz w:val="24"/>
                <w:szCs w:val="24"/>
              </w:rPr>
              <w:t>密闭式电石炉</w:t>
            </w:r>
          </w:p>
        </w:tc>
        <w:tc>
          <w:tcPr>
            <w:tcW w:w="2695" w:type="dxa"/>
            <w:vAlign w:val="center"/>
          </w:tcPr>
          <w:p w14:paraId="4D2F71E6">
            <w:pPr>
              <w:spacing w:line="240" w:lineRule="exact"/>
              <w:jc w:val="center"/>
              <w:rPr>
                <w:rFonts w:hint="eastAsia" w:ascii="Times New Roman" w:hAnsi="Times New Roman" w:eastAsia="仿宋"/>
                <w:b w:val="0"/>
                <w:sz w:val="24"/>
                <w:szCs w:val="24"/>
              </w:rPr>
            </w:pPr>
          </w:p>
        </w:tc>
        <w:tc>
          <w:tcPr>
            <w:tcW w:w="2516" w:type="dxa"/>
            <w:vAlign w:val="center"/>
          </w:tcPr>
          <w:p w14:paraId="30316091">
            <w:pPr>
              <w:spacing w:line="240" w:lineRule="exact"/>
              <w:jc w:val="center"/>
              <w:rPr>
                <w:rFonts w:hint="eastAsia" w:ascii="Times New Roman" w:hAnsi="Times New Roman" w:eastAsia="仿宋"/>
                <w:b w:val="0"/>
                <w:sz w:val="24"/>
                <w:szCs w:val="24"/>
              </w:rPr>
            </w:pPr>
          </w:p>
        </w:tc>
        <w:tc>
          <w:tcPr>
            <w:tcW w:w="1509" w:type="dxa"/>
            <w:vAlign w:val="center"/>
          </w:tcPr>
          <w:p w14:paraId="7152769C">
            <w:pPr>
              <w:jc w:val="center"/>
              <w:rPr>
                <w:rFonts w:hint="eastAsia" w:ascii="Times New Roman" w:hAnsi="Times New Roman" w:eastAsia="仿宋"/>
                <w:b w:val="0"/>
                <w:sz w:val="24"/>
                <w:szCs w:val="24"/>
              </w:rPr>
            </w:pPr>
          </w:p>
        </w:tc>
      </w:tr>
    </w:tbl>
    <w:p w14:paraId="10CA79CC">
      <w:pPr>
        <w:ind w:firstLine="120" w:firstLineChars="50"/>
        <w:rPr>
          <w:rFonts w:ascii="Times New Roman" w:hAnsi="Times New Roman" w:eastAsia="仿宋"/>
          <w:b w:val="0"/>
          <w:sz w:val="24"/>
          <w:szCs w:val="24"/>
          <w:u w:val="single"/>
        </w:rPr>
      </w:pPr>
      <w:r>
        <w:rPr>
          <w:rFonts w:hint="eastAsia" w:ascii="Times New Roman" w:hAnsi="Times New Roman" w:eastAsia="仿宋"/>
          <w:b w:val="0"/>
          <w:sz w:val="24"/>
          <w:szCs w:val="24"/>
        </w:rPr>
        <w:t>填报人：                   联系电话：                 填报日期：</w:t>
      </w:r>
    </w:p>
    <w:p w14:paraId="42AF344B">
      <w:pPr>
        <w:spacing w:line="460" w:lineRule="exact"/>
        <w:rPr>
          <w:rFonts w:ascii="Times New Roman" w:hAnsi="Times New Roman" w:eastAsia="黑体"/>
          <w:b w:val="0"/>
          <w:sz w:val="28"/>
          <w:szCs w:val="28"/>
        </w:rPr>
      </w:pPr>
    </w:p>
    <w:p w14:paraId="67F86B03">
      <w:pPr>
        <w:spacing w:line="460" w:lineRule="exact"/>
        <w:rPr>
          <w:rFonts w:ascii="黑体" w:hAnsi="黑体" w:eastAsia="黑体"/>
          <w:b w:val="0"/>
          <w:sz w:val="28"/>
          <w:szCs w:val="28"/>
        </w:rPr>
      </w:pPr>
    </w:p>
    <w:p w14:paraId="67BEC3ED">
      <w:pPr>
        <w:spacing w:line="560" w:lineRule="exact"/>
        <w:jc w:val="left"/>
        <w:rPr>
          <w:rFonts w:ascii="华文仿宋" w:hAnsi="华文仿宋" w:eastAsia="华文仿宋"/>
          <w:bCs/>
          <w:sz w:val="32"/>
          <w:szCs w:val="32"/>
        </w:rPr>
      </w:pPr>
    </w:p>
    <w:p w14:paraId="72799F68">
      <w:pPr>
        <w:spacing w:line="560" w:lineRule="exact"/>
        <w:jc w:val="left"/>
        <w:rPr>
          <w:rFonts w:ascii="华文仿宋" w:hAnsi="华文仿宋" w:eastAsia="华文仿宋"/>
          <w:bCs/>
          <w:sz w:val="32"/>
          <w:szCs w:val="32"/>
        </w:rPr>
      </w:pPr>
    </w:p>
    <w:p w14:paraId="7E855972">
      <w:pPr>
        <w:spacing w:line="560" w:lineRule="exact"/>
        <w:jc w:val="left"/>
        <w:rPr>
          <w:rFonts w:ascii="华文仿宋" w:hAnsi="华文仿宋" w:eastAsia="华文仿宋"/>
          <w:bCs/>
          <w:sz w:val="32"/>
          <w:szCs w:val="32"/>
        </w:rPr>
      </w:pPr>
    </w:p>
    <w:p w14:paraId="1E21CF5B">
      <w:pPr>
        <w:spacing w:line="560" w:lineRule="exact"/>
        <w:jc w:val="left"/>
        <w:rPr>
          <w:rFonts w:ascii="华文仿宋" w:hAnsi="华文仿宋" w:eastAsia="华文仿宋"/>
          <w:bCs/>
          <w:sz w:val="32"/>
          <w:szCs w:val="32"/>
        </w:rPr>
      </w:pPr>
    </w:p>
    <w:p w14:paraId="18E2A61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99F052F-9EE8-460A-987A-8C3CB921625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17A12FF7-E4ED-44C4-B6A5-9D81C2D83697}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7D39B882-D205-474D-BEBC-2D02186639D2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4" w:fontKey="{639DAAF2-6DE8-4A0B-9960-28E3AB7D5E05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151D65D3-E472-45D7-B34A-F4FB3E268EC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8C6D6F"/>
    <w:rsid w:val="7C8C6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宋体" w:hAnsi="宋体" w:eastAsia="宋体" w:cs="Times New Roman"/>
      <w:b/>
      <w:kern w:val="2"/>
      <w:sz w:val="84"/>
      <w:szCs w:val="8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essage Header"/>
    <w:basedOn w:val="1"/>
    <w:next w:val="3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Cambria" w:hAnsi="Cambria"/>
      <w:sz w:val="24"/>
    </w:rPr>
  </w:style>
  <w:style w:type="paragraph" w:styleId="3">
    <w:name w:val="Body Text"/>
    <w:basedOn w:val="1"/>
    <w:next w:val="1"/>
    <w:qFormat/>
    <w:uiPriority w:val="99"/>
    <w:pPr>
      <w:spacing w:after="120"/>
    </w:pPr>
    <w:rPr>
      <w:rFonts w:cs="Calibri"/>
    </w:r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2025-04-03T08:14:00Z</dcterms:created>
  <dc:creator>Lydia 怡</dc:creator>
  <cp:lastModifiedBy>Lydia 怡</cp:lastModifiedBy>
  <dcterms:modified xsi:type="dcterms:W3CDTF">2025-04-03T08:14:40Z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7978E71A1AD8432D86326C294CF8AD89_11</vt:lpwstr>
  </property>
  <property fmtid="{D5CDD505-2E9C-101B-9397-08002B2CF9AE}" pid="4" name="KSOTemplateDocerSaveRecord">
    <vt:lpwstr>eyJoZGlkIjoiZDZkNTRlMzFmOWY4NjVlOTFmNTJjZTBkYmM4YzBlZDEiLCJ1c2VySWQiOiIzMDYwNzEwNDMifQ==</vt:lpwstr>
  </property>
</Properties>
</file>